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B285F" w14:textId="0D9D9F66" w:rsidR="00281DD2" w:rsidRPr="005E4BE0" w:rsidRDefault="005E4BE0" w:rsidP="005E4BE0">
      <w:r w:rsidRPr="005E4BE0">
        <w:rPr>
          <w:lang w:val="en-US"/>
        </w:rPr>
        <w:t>https://torgi.gov.ru/docview/notificationPrintPage.html?id=61116897&amp;prevPageN=0</w:t>
      </w:r>
      <w:bookmarkStart w:id="0" w:name="_GoBack"/>
      <w:bookmarkEnd w:id="0"/>
    </w:p>
    <w:sectPr w:rsidR="00281DD2" w:rsidRPr="005E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6D"/>
    <w:rsid w:val="0007736D"/>
    <w:rsid w:val="0021003B"/>
    <w:rsid w:val="00281DD2"/>
    <w:rsid w:val="005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FF64-0814-4D3F-94E9-D0B23E5B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 Меловацкая</cp:lastModifiedBy>
  <cp:revision>3</cp:revision>
  <dcterms:created xsi:type="dcterms:W3CDTF">2022-08-31T06:52:00Z</dcterms:created>
  <dcterms:modified xsi:type="dcterms:W3CDTF">2022-08-31T11:10:00Z</dcterms:modified>
</cp:coreProperties>
</file>