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3D09D1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3D09D1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proofErr w:type="spellStart"/>
      <w:r w:rsidR="004F0534">
        <w:rPr>
          <w:rFonts w:ascii="Times New Roman" w:eastAsia="Times New Roman CYR" w:hAnsi="Times New Roman" w:cs="Times New Roman"/>
          <w:bCs/>
          <w:sz w:val="24"/>
          <w:szCs w:val="24"/>
        </w:rPr>
        <w:t>Михайлусова</w:t>
      </w:r>
      <w:proofErr w:type="spellEnd"/>
      <w:r w:rsidR="004F0534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Александра Федоровича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F0534">
        <w:rPr>
          <w:rFonts w:ascii="Times New Roman" w:hAnsi="Times New Roman" w:cs="Times New Roman"/>
          <w:sz w:val="24"/>
          <w:szCs w:val="24"/>
        </w:rPr>
        <w:t>20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4F0534">
        <w:rPr>
          <w:rFonts w:ascii="Times New Roman" w:hAnsi="Times New Roman" w:cs="Times New Roman"/>
          <w:sz w:val="24"/>
          <w:szCs w:val="24"/>
        </w:rPr>
        <w:t>двадцать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4F0534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4F053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4F0534">
        <w:rPr>
          <w:rFonts w:ascii="Times New Roman" w:hAnsi="Times New Roman" w:cs="Times New Roman"/>
          <w:sz w:val="24"/>
          <w:szCs w:val="24"/>
        </w:rPr>
        <w:t>4900010:172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4F053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A65BD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4F0534">
        <w:rPr>
          <w:rFonts w:ascii="Times New Roman" w:hAnsi="Times New Roman" w:cs="Times New Roman"/>
          <w:sz w:val="24"/>
          <w:szCs w:val="24"/>
        </w:rPr>
        <w:t>Смаглеевское</w:t>
      </w:r>
      <w:proofErr w:type="spellEnd"/>
      <w:r w:rsidR="00C10402" w:rsidRPr="00D9544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4F053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F0534">
        <w:rPr>
          <w:rFonts w:ascii="Times New Roman" w:hAnsi="Times New Roman" w:cs="Times New Roman"/>
          <w:sz w:val="24"/>
          <w:szCs w:val="24"/>
        </w:rPr>
        <w:t>Скнаровка</w:t>
      </w:r>
      <w:proofErr w:type="spellEnd"/>
      <w:r w:rsidR="004F0534">
        <w:rPr>
          <w:rFonts w:ascii="Times New Roman" w:hAnsi="Times New Roman" w:cs="Times New Roman"/>
          <w:sz w:val="24"/>
          <w:szCs w:val="24"/>
        </w:rPr>
        <w:t>, ул. Широкая, 7 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4F0534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8309D">
        <w:rPr>
          <w:rFonts w:ascii="Times New Roman" w:hAnsi="Times New Roman" w:cs="Times New Roman"/>
          <w:sz w:val="24"/>
          <w:szCs w:val="24"/>
        </w:rPr>
        <w:t>700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58309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3D09D1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3D09D1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3D09D1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3D09D1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3D09D1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3D09D1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497C6A" w:rsidRDefault="00497C6A" w:rsidP="00497C6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497C6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D09D1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97C6A"/>
    <w:rsid w:val="004A7EF3"/>
    <w:rsid w:val="004B62FF"/>
    <w:rsid w:val="004F0534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2020-04-14T10:43:00Z</dcterms:created>
  <dcterms:modified xsi:type="dcterms:W3CDTF">2020-04-14T10:43:00Z</dcterms:modified>
</cp:coreProperties>
</file>